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 mc:Ignorable="w14 wp14">
  <w:body>
    <w:p>
      <w:pPr>
        <w:numPr>
          <w:ilvl w:val="0"/>
          <w:numId w:val="0"/>
        </w:numPr>
        <w:jc w:val="both"/>
        <w:spacing w:lineRule="auto" w:line="360" w:before="0" w:after="0"/>
        <w:ind w:right="0" w:left="0" w:firstLine="0"/>
        <w:rPr>
          <w:color w:val="000000" w:themeColor="text1"/>
          <w:position w:val="0"/>
          <w:sz w:val="24"/>
          <w:szCs w:val="24"/>
          <w:rFonts w:ascii="宋体" w:eastAsia="宋体" w:hAnsi="宋体" w:hint="default"/>
        </w:rPr>
        <w:wordWrap w:val="off"/>
      </w:pPr>
    </w:p>
    <w:p>
      <w:pPr>
        <w:numPr>
          <w:ilvl w:val="0"/>
          <w:numId w:val="0"/>
        </w:numPr>
        <w:jc w:val="center"/>
        <w:spacing w:lineRule="auto" w:line="360" w:before="0" w:after="0"/>
        <w:ind w:right="0" w:left="0" w:firstLine="0"/>
        <w:rPr>
          <w:spacing w:val="0"/>
          <w:i w:val="0"/>
          <w:b w:val="1"/>
          <w:color w:val="000000" w:themeColor="text1"/>
          <w:position w:val="0"/>
          <w:sz w:val="30"/>
          <w:szCs w:val="30"/>
          <w:rFonts w:ascii="黑体" w:eastAsia="黑体" w:hAnsi="黑体" w:hint="default"/>
        </w:rPr>
        <w:wordWrap w:val="off"/>
      </w:pPr>
      <w:r>
        <w:fldChar w:fldCharType="begin"/>
      </w:r>
      <w:r>
        <w:instrText xml:space="preserve">HYPERLINK "http://www.nhc.gov.cn/yzygj/s3594/201811/edb73dac151945b1a51742ef4e048f99.shtml"</w:instrText>
      </w:r>
      <w:r>
        <w:fldChar w:fldCharType="separate"/>
      </w:r>
      <w:r>
        <w:rPr>
          <w:spacing w:val="0"/>
          <w:i w:val="0"/>
          <w:b w:val="1"/>
          <w:color w:val="000000" w:themeColor="text1"/>
          <w:position w:val="0"/>
          <w:sz w:val="30"/>
          <w:szCs w:val="30"/>
          <w:rFonts w:ascii="黑体" w:eastAsia="黑体" w:hAnsi="黑体" w:hint="default"/>
        </w:rPr>
        <w:t>《关于加快药学服务高质量发展的意见》政策解读</w:t>
      </w:r>
      <w:r>
        <w:rPr>
          <w:b w:val="1"/>
          <w:color w:val="000000" w:themeColor="text1"/>
          <w:position w:val="0"/>
          <w:sz w:val="30"/>
          <w:szCs w:val="30"/>
          <w:rFonts w:ascii="黑体" w:eastAsia="黑体" w:hAnsi="黑体" w:hint="default"/>
        </w:rPr>
        <w:fldChar w:fldCharType="end"/>
      </w:r>
    </w:p>
    <w:p>
      <w:pPr>
        <w:numPr>
          <w:ilvl w:val="0"/>
          <w:numId w:val="0"/>
        </w:numPr>
        <w:jc w:val="both"/>
        <w:spacing w:lineRule="auto" w:line="360" w:before="0" w:after="0"/>
        <w:ind w:right="0" w:left="0" w:firstLine="0"/>
        <w:rPr>
          <w:color w:val="000000" w:themeColor="text1"/>
          <w:position w:val="0"/>
          <w:sz w:val="24"/>
          <w:szCs w:val="24"/>
          <w:rFonts w:ascii="宋体" w:eastAsia="宋体" w:hAnsi="宋体" w:hint="default"/>
        </w:rPr>
        <w:wordWrap w:val="off"/>
      </w:pP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 xml:space="preserve">一、制定《意见》的背景是什么？ 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br/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>　　党的十九大报告指出，要实施健康中国战略，提供全方位、全周期的健康服务，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>健全药品供应保障制度。国务院办公厅印发的《深化医药卫生体制改革2018年下半年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>重点工作任务》明确要求，建立优质高效的医疗卫生服务体系，实施新一轮改善医疗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>服务行动计划，促进“互联网+医疗健康”发展等。为适应我国社会主要矛盾的变化，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>落实相关要求，我委印发了《关于坚持以人民健康为中心推动医疗服务高质量发展的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>意见》，要求将药学服务延伸至基层医疗卫生机构等。药学服务作为医疗机构诊疗活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>动的重要内容，在保证患者用药安全、促进合理用药、维护人民群众健康中，发挥着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 xml:space="preserve">重要作用，迫切需要适应新形势，加快高质量发展。 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br/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>　　为进一步明确新时期药学服务发展方向，不断满足人民群众的健康需求，近日，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>国家卫生健康委和国家中医药管理局联合印发了《关于加快药学服务高质量发展的意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 xml:space="preserve">见》。 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br/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 xml:space="preserve">　　二、《意见》有哪些主要内容？ 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br/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>　　针对当前存在的问题，《意见》从5个方面提出了14项要求，促进药学服务的高质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 xml:space="preserve">量发展。 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br/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>　　一是进一步提高对药学服务重要性的认识。强调药学服务和药师队伍的重要性，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>要求各级卫生健康行政部门（含中医药主管部门）和各级各类医疗机构必须高度重视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>药学服务，适应新形势新要求，加快药学服务模式转变，加强药师队伍建设，探索构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 xml:space="preserve">建适应人民群众需求的药学服务体系。 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br/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>　　二是推进分级诊疗建设，构建上下贯通的药学服务体系。要求各地在构建医疗联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>合体、推进分级诊疗工作中，要将药学服务统筹考虑，纳入整体工作安排；加强医疗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>联合体内各医疗机构用药衔接，以基本药物为基础，实施统一采购、统一配送；促进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>药学服务向基层下沉，实现医疗联合体内药学服务连续化、同质化；探索慢性病长期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 xml:space="preserve">处方管理。 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br/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>　　三是加快药学服务转型，提供高质量药学服务。转变药学服务模式，进一步履行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>药师职责，提升服务能力；加强药学部门建设，重点强调公立医院不得承包、出租药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 xml:space="preserve">房，不得向营利性企业托管药房；通过多种有力举措，促进临床合理用药。 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br/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>　　四是加强药师队伍建设，充分调动药师队伍积极性。加强药学人员配备培养，使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>药学人员的数量和能力水平满足药学服务需要；深入落实临床药师制，进一步发挥临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>床药师作用；完善多种绩效考核管理机制，激发药师服务于患者、服务于临床的积极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 xml:space="preserve">性。 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br/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>　　五是积极推进“互联网+药学服务”健康发展。落实国务院办公厅关于“互联网+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>医疗健康”的文件要求，按照互联网诊疗的相关规定，加强电子处方规范管理，实行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>线上线下统一监管；探索提供互联网和远程药学服务；加快药学服务信息互联互通；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 xml:space="preserve">探索推进医院“智慧药房”等。 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br/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 xml:space="preserve">　　三、如何保证《意见》有效落实？ 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br/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>　　贯彻落实《意见》，需要各级卫生健康行政部门、各级各类医疗机构统一思想，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>以高度负责任的态度做好相关工作。卫生健康行政部门将加强工作指导和督导检查，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>继续开展药事管理和药学培训，提高服务水平；对不履行药事管理职责，或违反有关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>规定的医疗机构采取通报批评、追踪整改等措施促进工作落实。医疗机构也要按照国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>家统一部署，结合实际情况，对各项任务要求认真组织实施。同时，也需要广大医务</w:t>
      </w:r>
      <w:r>
        <w:rPr>
          <w:spacing w:val="0"/>
          <w:i w:val="0"/>
          <w:b w:val="0"/>
          <w:color w:val="000000" w:themeColor="text1"/>
          <w:position w:val="0"/>
          <w:sz w:val="24"/>
          <w:szCs w:val="24"/>
          <w:rFonts w:ascii="宋体" w:eastAsia="宋体" w:hAnsi="宋体" w:hint="default"/>
        </w:rPr>
        <w:t xml:space="preserve">人员和卫生行业学协会的积极参与，团结协作，共同促进药学服务发展。 </w:t>
      </w:r>
    </w:p>
    <w:sectPr>
      <w:footnotePr>
        <w:numFmt w:val="decimal"/>
        <w:numRestart w:val="continuous"/>
        <w:numStart w:val="1"/>
        <w:pos w:val="pageBottom"/>
      </w:footnotePr>
      <w:endnotePr>
        <w:numFmt w:val="lowerRoman"/>
        <w:numRestart w:val="continuous"/>
        <w:numStart w:val="1"/>
        <w:pos w:val="docEnd"/>
      </w:endnotePr>
      <w:pgSz w:w="11906" w:h="16838"/>
      <w:pgMar w:top="1701" w:left="1440" w:bottom="1440" w:right="1440" w:header="708" w:footer="708" w:gutter="0"/>
      <w:pgNumType w:fmt="decimal"/>
      <w:docGrid w:type="default" w:linePitch="360" w:charSpace="614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宋体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Calibri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Wingding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imes New Roman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맑은 고딕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微软雅黑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黑体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仿宋_GB2312">
    <w:panose1 w:val="020F0502020204030204"/>
    <w:charset w:val="0"/>
    <w:family w:val="mordern"/>
    <w:pitch w:val="variable"/>
    <w:sig w:usb0="A00002EF" w:usb1="4000207B" w:usb2="00000000" w:usb3="00000000" w:csb0="FFFFFF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800"/>
  <w:displayHorizontalDrawingGridEvery w:val="0"/>
  <w:displayVerticalDrawingGridEvery w:val="2"/>
  <w:noPunctuationKerning/>
  <w:characterSpacingControl w:val="doNotCompress"/>
  <w:bordersDoNotSurroundHeader/>
  <w:bordersDoNotSurroundFooter/>
  <w:compat>
    <w:balanceSingleByteDoubleByteWidth/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jc w:val="both"/>
      </w:pPr>
    </w:pPrDefault>
    <w:rPrDefault>
      <w:rPr>
        <w:shd w:val="clear"/>
        <w:sz w:val="21"/>
        <w:szCs w:val="21"/>
        <w:w w:val="100"/>
      </w:rPr>
    </w:rPrDefault>
  </w:docDefaults>
  <w:style w:default="1" w:styleId="PO1" w:type="paragraph">
    <w:name w:val="Normal"/>
    <w:link w:val="PO-1"/>
    <w:qFormat/>
    <w:uiPriority w:val="1"/>
    <w:pPr>
      <w:jc w:val="both"/>
    </w:pPr>
    <w:rPr>
      <w:shd w:val="clear"/>
      <w:sz w:val="21"/>
      <w:szCs w:val="21"/>
      <w:w w:val="100"/>
    </w:rPr>
  </w:style>
  <w:style w:default="1" w:styleId="PO2" w:type="character">
    <w:name w:val="Default Paragraph Font"/>
    <w:qFormat/>
    <w:uiPriority w:val="2"/>
    <w:semiHidden/>
    <w:unhideWhenUsed/>
    <w:rPr>
      <w:shd w:val="clear"/>
      <w:sz w:val="21"/>
      <w:szCs w:val="21"/>
      <w:w w:val="100"/>
    </w:rPr>
  </w:style>
  <w:style w:default="1" w:styleId="PO3" w:type="table">
    <w:name w:val="Normal Table"/>
    <w:uiPriority w:val="3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  <w:style w:styleId="PO5" w:type="paragraph">
    <w:name w:val="No Spacing"/>
    <w:link w:val="PO-1"/>
    <w:qFormat/>
    <w:uiPriority w:val="5"/>
    <w:pPr>
      <w:jc w:val="both"/>
    </w:pPr>
    <w:rPr>
      <w:shd w:val="clear"/>
      <w:sz w:val="21"/>
      <w:szCs w:val="21"/>
      <w:w w:val="100"/>
    </w:rPr>
  </w:style>
  <w:style w:styleId="PO6" w:type="paragraph">
    <w:name w:val="Title"/>
    <w:link w:val="PO-1"/>
    <w:qFormat/>
    <w:uiPriority w:val="6"/>
    <w:pPr>
      <w:jc w:val="center"/>
    </w:pPr>
    <w:rPr>
      <w:b/>
      <w:shd w:val="clear"/>
      <w:sz w:val="32"/>
      <w:szCs w:val="32"/>
      <w:w w:val="100"/>
    </w:rPr>
  </w:style>
  <w:style w:styleId="PO7" w:type="paragraph">
    <w:name w:val="heading 1"/>
    <w:link w:val="PO-1"/>
    <w:qFormat/>
    <w:uiPriority w:val="7"/>
    <w:pPr>
      <w:jc w:val="both"/>
    </w:pPr>
    <w:rPr>
      <w:shd w:val="clear"/>
      <w:sz w:val="28"/>
      <w:szCs w:val="28"/>
      <w:w w:val="100"/>
    </w:rPr>
  </w:style>
  <w:style w:styleId="PO8" w:type="paragraph">
    <w:name w:val="heading 2"/>
    <w:link w:val="PO-1"/>
    <w:qFormat/>
    <w:uiPriority w:val="8"/>
    <w:pPr>
      <w:jc w:val="both"/>
    </w:pPr>
    <w:rPr>
      <w:shd w:val="clear"/>
      <w:sz w:val="21"/>
      <w:szCs w:val="21"/>
      <w:w w:val="100"/>
    </w:rPr>
  </w:style>
  <w:style w:styleId="PO9" w:type="paragraph">
    <w:name w:val="heading 3"/>
    <w:link w:val="PO-1"/>
    <w:qFormat/>
    <w:uiPriority w:val="9"/>
    <w:pPr>
      <w:ind w:left="1000" w:hanging="400"/>
      <w:jc w:val="both"/>
    </w:pPr>
    <w:rPr>
      <w:shd w:val="clear"/>
      <w:sz w:val="21"/>
      <w:szCs w:val="21"/>
      <w:w w:val="100"/>
    </w:rPr>
  </w:style>
  <w:style w:styleId="PO10" w:type="paragraph">
    <w:name w:val="heading 4"/>
    <w:link w:val="PO-1"/>
    <w:qFormat/>
    <w:uiPriority w:val="10"/>
    <w:pPr>
      <w:ind w:left="1200" w:hanging="400"/>
      <w:jc w:val="both"/>
    </w:pPr>
    <w:rPr>
      <w:b/>
      <w:shd w:val="clear"/>
      <w:sz w:val="21"/>
      <w:szCs w:val="21"/>
      <w:w w:val="100"/>
    </w:rPr>
  </w:style>
  <w:style w:styleId="PO11" w:type="paragraph">
    <w:name w:val="heading 5"/>
    <w:link w:val="PO-1"/>
    <w:qFormat/>
    <w:uiPriority w:val="11"/>
    <w:pPr>
      <w:ind w:left="1400" w:hanging="400"/>
      <w:jc w:val="both"/>
    </w:pPr>
    <w:rPr>
      <w:shd w:val="clear"/>
      <w:sz w:val="21"/>
      <w:szCs w:val="21"/>
      <w:w w:val="100"/>
    </w:rPr>
  </w:style>
  <w:style w:styleId="PO12" w:type="paragraph">
    <w:name w:val="heading 6"/>
    <w:link w:val="PO-1"/>
    <w:qFormat/>
    <w:uiPriority w:val="12"/>
    <w:pPr>
      <w:ind w:left="1600" w:hanging="400"/>
      <w:jc w:val="both"/>
    </w:pPr>
    <w:rPr>
      <w:b/>
      <w:shd w:val="clear"/>
      <w:sz w:val="21"/>
      <w:szCs w:val="21"/>
      <w:w w:val="100"/>
    </w:rPr>
  </w:style>
  <w:style w:styleId="PO13" w:type="paragraph">
    <w:name w:val="heading 7"/>
    <w:link w:val="PO-1"/>
    <w:qFormat/>
    <w:uiPriority w:val="13"/>
    <w:pPr>
      <w:ind w:left="1800" w:hanging="400"/>
      <w:jc w:val="both"/>
    </w:pPr>
    <w:rPr>
      <w:shd w:val="clear"/>
      <w:sz w:val="21"/>
      <w:szCs w:val="21"/>
      <w:w w:val="100"/>
    </w:rPr>
  </w:style>
  <w:style w:styleId="PO14" w:type="paragraph">
    <w:name w:val="heading 8"/>
    <w:link w:val="PO-1"/>
    <w:qFormat/>
    <w:uiPriority w:val="14"/>
    <w:pPr>
      <w:ind w:left="2000" w:hanging="400"/>
      <w:jc w:val="both"/>
    </w:pPr>
    <w:rPr>
      <w:shd w:val="clear"/>
      <w:sz w:val="21"/>
      <w:szCs w:val="21"/>
      <w:w w:val="100"/>
    </w:rPr>
  </w:style>
  <w:style w:styleId="PO15" w:type="paragraph">
    <w:name w:val="heading 9"/>
    <w:link w:val="PO-1"/>
    <w:qFormat/>
    <w:uiPriority w:val="15"/>
    <w:pPr>
      <w:ind w:left="2200" w:hanging="400"/>
      <w:jc w:val="both"/>
    </w:pPr>
    <w:rPr>
      <w:shd w:val="clear"/>
      <w:sz w:val="21"/>
      <w:szCs w:val="21"/>
      <w:w w:val="100"/>
    </w:rPr>
  </w:style>
  <w:style w:styleId="PO16" w:type="paragraph">
    <w:name w:val="Subtitle"/>
    <w:link w:val="PO-1"/>
    <w:qFormat/>
    <w:uiPriority w:val="16"/>
    <w:pPr>
      <w:jc w:val="center"/>
    </w:pPr>
    <w:rPr>
      <w:shd w:val="clear"/>
      <w:sz w:val="24"/>
      <w:szCs w:val="24"/>
      <w:w w:val="100"/>
    </w:rPr>
  </w:style>
  <w:style w:styleId="PO17" w:type="character">
    <w:name w:val="Subtle Emphasis"/>
    <w:qFormat/>
    <w:uiPriority w:val="17"/>
    <w:rPr>
      <w:color w:val="404040"/>
      <w:i/>
      <w:shd w:val="clear"/>
      <w:sz w:val="21"/>
      <w:szCs w:val="21"/>
      <w:w w:val="100"/>
    </w:rPr>
  </w:style>
  <w:style w:styleId="PO18" w:type="character">
    <w:name w:val="Emphasis"/>
    <w:qFormat/>
    <w:uiPriority w:val="18"/>
    <w:rPr>
      <w:i/>
      <w:shd w:val="clear"/>
      <w:sz w:val="21"/>
      <w:szCs w:val="21"/>
      <w:w w:val="100"/>
    </w:rPr>
  </w:style>
  <w:style w:styleId="PO19" w:type="character">
    <w:name w:val="Intense Emphasis"/>
    <w:qFormat/>
    <w:uiPriority w:val="19"/>
    <w:rPr>
      <w:color w:val="5B9BD5"/>
      <w:i/>
      <w:shd w:val="clear"/>
      <w:sz w:val="21"/>
      <w:szCs w:val="21"/>
      <w:w w:val="100"/>
    </w:rPr>
  </w:style>
  <w:style w:styleId="PO20" w:type="character">
    <w:name w:val="Strong"/>
    <w:qFormat/>
    <w:uiPriority w:val="20"/>
    <w:rPr>
      <w:b/>
      <w:shd w:val="clear"/>
      <w:sz w:val="21"/>
      <w:szCs w:val="21"/>
      <w:w w:val="100"/>
    </w:rPr>
  </w:style>
  <w:style w:styleId="PO21" w:type="paragraph">
    <w:name w:val="Quote"/>
    <w:link w:val="PO-1"/>
    <w:qFormat/>
    <w:uiPriority w:val="21"/>
    <w:pPr>
      <w:ind w:left="864" w:right="864" w:firstLine="0"/>
      <w:jc w:val="center"/>
    </w:pPr>
    <w:rPr>
      <w:color w:val="404040"/>
      <w:i/>
      <w:shd w:val="clear"/>
      <w:sz w:val="21"/>
      <w:szCs w:val="21"/>
      <w:w w:val="100"/>
    </w:rPr>
  </w:style>
  <w:style w:styleId="PO22" w:type="paragraph">
    <w:name w:val="Intense Quote"/>
    <w:link w:val="PO-1"/>
    <w:qFormat/>
    <w:uiPriority w:val="22"/>
    <w:pPr>
      <w:ind w:left="950" w:right="950" w:firstLine="0"/>
      <w:jc w:val="center"/>
    </w:pPr>
    <w:rPr>
      <w:color w:val="5B9BD5"/>
      <w:i/>
      <w:shd w:val="clear"/>
      <w:sz w:val="21"/>
      <w:szCs w:val="21"/>
      <w:w w:val="100"/>
    </w:rPr>
  </w:style>
  <w:style w:styleId="PO23" w:type="character">
    <w:name w:val="Subtle Reference"/>
    <w:qFormat/>
    <w:uiPriority w:val="23"/>
    <w:rPr>
      <w:color w:val="5A5A5A"/>
      <w:shd w:val="clear"/>
      <w:smallCaps/>
      <w:sz w:val="21"/>
      <w:szCs w:val="21"/>
      <w:w w:val="100"/>
    </w:rPr>
  </w:style>
  <w:style w:styleId="PO24" w:type="character">
    <w:name w:val="Intense Reference"/>
    <w:qFormat/>
    <w:uiPriority w:val="24"/>
    <w:rPr>
      <w:color w:val="5B9BD5"/>
      <w:b/>
      <w:shd w:val="clear"/>
      <w:smallCaps/>
      <w:sz w:val="21"/>
      <w:szCs w:val="21"/>
      <w:w w:val="100"/>
    </w:rPr>
  </w:style>
  <w:style w:styleId="PO25" w:type="character">
    <w:name w:val="Book Title"/>
    <w:qFormat/>
    <w:uiPriority w:val="25"/>
    <w:rPr>
      <w:i/>
      <w:b/>
      <w:shd w:val="clear"/>
      <w:sz w:val="21"/>
      <w:szCs w:val="21"/>
      <w:w w:val="100"/>
    </w:rPr>
  </w:style>
  <w:style w:styleId="PO26" w:type="paragraph">
    <w:name w:val="List Paragraph"/>
    <w:link w:val="PO-1"/>
    <w:qFormat/>
    <w:uiPriority w:val="26"/>
    <w:pPr>
      <w:ind w:left="850" w:firstLine="0"/>
      <w:jc w:val="both"/>
    </w:pPr>
    <w:rPr>
      <w:shd w:val="clear"/>
      <w:sz w:val="21"/>
      <w:szCs w:val="21"/>
      <w:w w:val="100"/>
    </w:rPr>
  </w:style>
  <w:style w:styleId="PO27" w:type="paragraph">
    <w:name w:val="TOC Heading"/>
    <w:link w:val="PO-1"/>
    <w:qFormat/>
    <w:uiPriority w:val="27"/>
    <w:unhideWhenUsed/>
    <w:pPr/>
    <w:rPr>
      <w:color w:val="2E74B5"/>
      <w:shd w:val="clear"/>
      <w:sz w:val="32"/>
      <w:szCs w:val="32"/>
      <w:w w:val="100"/>
    </w:rPr>
  </w:style>
  <w:style w:styleId="PO28" w:type="paragraph">
    <w:name w:val="toc 1"/>
    <w:link w:val="PO-1"/>
    <w:qFormat/>
    <w:uiPriority w:val="28"/>
    <w:unhideWhenUsed/>
    <w:pPr>
      <w:jc w:val="both"/>
    </w:pPr>
    <w:rPr>
      <w:shd w:val="clear"/>
      <w:sz w:val="21"/>
      <w:szCs w:val="21"/>
      <w:w w:val="100"/>
    </w:rPr>
  </w:style>
  <w:style w:styleId="PO29" w:type="paragraph">
    <w:name w:val="toc 2"/>
    <w:link w:val="PO-1"/>
    <w:qFormat/>
    <w:uiPriority w:val="29"/>
    <w:unhideWhenUsed/>
    <w:pPr>
      <w:ind w:left="425" w:firstLine="0"/>
      <w:jc w:val="both"/>
    </w:pPr>
    <w:rPr>
      <w:shd w:val="clear"/>
      <w:sz w:val="21"/>
      <w:szCs w:val="21"/>
      <w:w w:val="100"/>
    </w:rPr>
  </w:style>
  <w:style w:styleId="PO30" w:type="paragraph">
    <w:name w:val="toc 3"/>
    <w:link w:val="PO-1"/>
    <w:qFormat/>
    <w:uiPriority w:val="30"/>
    <w:unhideWhenUsed/>
    <w:pPr>
      <w:ind w:left="850" w:firstLine="0"/>
      <w:jc w:val="both"/>
    </w:pPr>
    <w:rPr>
      <w:shd w:val="clear"/>
      <w:sz w:val="21"/>
      <w:szCs w:val="21"/>
      <w:w w:val="100"/>
    </w:rPr>
  </w:style>
  <w:style w:styleId="PO31" w:type="paragraph">
    <w:name w:val="toc 4"/>
    <w:link w:val="PO-1"/>
    <w:qFormat/>
    <w:uiPriority w:val="31"/>
    <w:unhideWhenUsed/>
    <w:pPr>
      <w:ind w:left="1275" w:firstLine="0"/>
      <w:jc w:val="both"/>
    </w:pPr>
    <w:rPr>
      <w:shd w:val="clear"/>
      <w:sz w:val="21"/>
      <w:szCs w:val="21"/>
      <w:w w:val="100"/>
    </w:rPr>
  </w:style>
  <w:style w:styleId="PO32" w:type="paragraph">
    <w:name w:val="toc 5"/>
    <w:link w:val="PO-1"/>
    <w:qFormat/>
    <w:uiPriority w:val="32"/>
    <w:unhideWhenUsed/>
    <w:pPr>
      <w:ind w:left="1700" w:firstLine="0"/>
      <w:jc w:val="both"/>
    </w:pPr>
    <w:rPr>
      <w:shd w:val="clear"/>
      <w:sz w:val="21"/>
      <w:szCs w:val="21"/>
      <w:w w:val="100"/>
    </w:rPr>
  </w:style>
  <w:style w:styleId="PO33" w:type="paragraph">
    <w:name w:val="toc 6"/>
    <w:link w:val="PO-1"/>
    <w:qFormat/>
    <w:uiPriority w:val="33"/>
    <w:unhideWhenUsed/>
    <w:pPr>
      <w:ind w:left="2125" w:firstLine="0"/>
      <w:jc w:val="both"/>
    </w:pPr>
    <w:rPr>
      <w:shd w:val="clear"/>
      <w:sz w:val="21"/>
      <w:szCs w:val="21"/>
      <w:w w:val="100"/>
    </w:rPr>
  </w:style>
  <w:style w:styleId="PO34" w:type="paragraph">
    <w:name w:val="toc 7"/>
    <w:link w:val="PO-1"/>
    <w:qFormat/>
    <w:uiPriority w:val="34"/>
    <w:unhideWhenUsed/>
    <w:pPr>
      <w:ind w:left="2550" w:firstLine="0"/>
      <w:jc w:val="both"/>
    </w:pPr>
    <w:rPr>
      <w:shd w:val="clear"/>
      <w:sz w:val="21"/>
      <w:szCs w:val="21"/>
      <w:w w:val="100"/>
    </w:rPr>
  </w:style>
  <w:style w:styleId="PO35" w:type="paragraph">
    <w:name w:val="toc 8"/>
    <w:link w:val="PO-1"/>
    <w:qFormat/>
    <w:uiPriority w:val="35"/>
    <w:unhideWhenUsed/>
    <w:pPr>
      <w:ind w:left="2975" w:firstLine="0"/>
      <w:jc w:val="both"/>
    </w:pPr>
    <w:rPr>
      <w:shd w:val="clear"/>
      <w:sz w:val="21"/>
      <w:szCs w:val="21"/>
      <w:w w:val="100"/>
    </w:rPr>
  </w:style>
  <w:style w:styleId="PO36" w:type="paragraph">
    <w:name w:val="toc 9"/>
    <w:link w:val="PO-1"/>
    <w:qFormat/>
    <w:uiPriority w:val="36"/>
    <w:unhideWhenUsed/>
    <w:pPr>
      <w:ind w:left="3400" w:firstLine="0"/>
      <w:jc w:val="both"/>
    </w:pPr>
    <w:rPr>
      <w:shd w:val="clear"/>
      <w:sz w:val="21"/>
      <w:szCs w:val="21"/>
      <w:w w:val="100"/>
    </w:rPr>
  </w:style>
  <w:style w:default="1" w:styleId="PO37" w:type="table">
    <w:name w:val="Normal Table"/>
    <w:basedOn w:val="PO3"/>
    <w:uiPriority w:val="37"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JisuOffice Write</Application>
  <AppVersion>12.000</AppVersion>
  <Characters>0</Characters>
  <CharactersWithSpaces>0</CharactersWithSpaces>
  <DocSecurity>0</DocSecurity>
  <HyperlinksChanged>false</HyperlinksChanged>
  <Lines>0</Lines>
  <LinksUpToDate>false</LinksUpToDate>
  <Pages>2</Pages>
  <Paragraphs>0</Paragraphs>
  <Words>13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cp:lastModifiedBy/>
</cp:coreProperties>
</file>